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DB86" w14:textId="77777777" w:rsidR="00790434" w:rsidRDefault="00000000">
      <w:pPr>
        <w:pStyle w:val="Title"/>
        <w:spacing w:line="240" w:lineRule="auto"/>
      </w:pPr>
      <w:bookmarkStart w:id="0" w:name="_y0j4tzmod7fz" w:colFirst="0" w:colLast="0"/>
      <w:bookmarkEnd w:id="0"/>
      <w:r>
        <w:t>QAR QUESTIONS</w:t>
      </w:r>
    </w:p>
    <w:tbl>
      <w:tblPr>
        <w:tblStyle w:val="a"/>
        <w:tblW w:w="110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14"/>
        <w:gridCol w:w="180"/>
        <w:gridCol w:w="5414"/>
      </w:tblGrid>
      <w:tr w:rsidR="00790434" w14:paraId="406AC53A" w14:textId="77777777">
        <w:trPr>
          <w:jc w:val="center"/>
        </w:trPr>
        <w:tc>
          <w:tcPr>
            <w:tcW w:w="5414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9ED4D7D" w14:textId="77777777" w:rsidR="00790434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NAME:</w:t>
            </w:r>
          </w:p>
        </w:tc>
        <w:tc>
          <w:tcPr>
            <w:tcW w:w="180" w:type="dxa"/>
            <w:tcBorders>
              <w:top w:val="nil"/>
              <w:left w:val="single" w:sz="4" w:space="0" w:color="1D7EBE"/>
              <w:bottom w:val="nil"/>
              <w:right w:val="single" w:sz="4" w:space="0" w:color="1D7EBE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C29BE3" w14:textId="77777777" w:rsidR="00790434" w:rsidRDefault="0079043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14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E32762" w14:textId="77777777" w:rsidR="00790434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DATE:</w:t>
            </w:r>
          </w:p>
        </w:tc>
      </w:tr>
    </w:tbl>
    <w:p w14:paraId="5B1D07C1" w14:textId="77777777" w:rsidR="00790434" w:rsidRDefault="00790434">
      <w:pPr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Style w:val="a0"/>
        <w:tblW w:w="110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790434" w14:paraId="5D24373A" w14:textId="77777777">
        <w:trPr>
          <w:jc w:val="center"/>
        </w:trPr>
        <w:tc>
          <w:tcPr>
            <w:tcW w:w="11010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BF4E1C" w14:textId="77777777" w:rsidR="007904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TOPIC:</w:t>
            </w:r>
          </w:p>
        </w:tc>
      </w:tr>
      <w:tr w:rsidR="00790434" w14:paraId="0BF088AA" w14:textId="77777777">
        <w:trPr>
          <w:jc w:val="center"/>
        </w:trPr>
        <w:tc>
          <w:tcPr>
            <w:tcW w:w="11010" w:type="dxa"/>
            <w:tcBorders>
              <w:top w:val="single" w:sz="4" w:space="0" w:color="1D7EBE"/>
              <w:left w:val="nil"/>
              <w:bottom w:val="single" w:sz="4" w:space="0" w:color="1D7EBE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7889B" w14:textId="77777777" w:rsidR="007904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0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This strategy helps us develop strong question-answering skills by understanding question types and employing them to deepen our understanding of a text.</w:t>
            </w:r>
          </w:p>
        </w:tc>
      </w:tr>
    </w:tbl>
    <w:p w14:paraId="25B799E2" w14:textId="77777777" w:rsidR="00790434" w:rsidRDefault="00790434">
      <w:pPr>
        <w:rPr>
          <w:rFonts w:ascii="Calibri" w:eastAsia="Calibri" w:hAnsi="Calibri" w:cs="Calibri"/>
        </w:rPr>
      </w:pPr>
    </w:p>
    <w:tbl>
      <w:tblPr>
        <w:tblStyle w:val="a1"/>
        <w:tblW w:w="110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790434" w14:paraId="34F7AA35" w14:textId="77777777">
        <w:trPr>
          <w:jc w:val="center"/>
        </w:trPr>
        <w:tc>
          <w:tcPr>
            <w:tcW w:w="11010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972874" w14:textId="77777777" w:rsidR="007904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>Right There: Literal questions to which the answers are right there in the text.</w:t>
            </w:r>
          </w:p>
        </w:tc>
      </w:tr>
      <w:tr w:rsidR="00790434" w14:paraId="48B4718F" w14:textId="77777777" w:rsidTr="0083317E">
        <w:trPr>
          <w:trHeight w:val="1613"/>
          <w:jc w:val="center"/>
        </w:trPr>
        <w:tc>
          <w:tcPr>
            <w:tcW w:w="11010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497259" w14:textId="77777777" w:rsidR="007904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Who? Where? What? When?</w:t>
            </w:r>
          </w:p>
        </w:tc>
      </w:tr>
    </w:tbl>
    <w:p w14:paraId="4D7561C0" w14:textId="77777777" w:rsidR="00790434" w:rsidRDefault="00790434">
      <w:pPr>
        <w:rPr>
          <w:rFonts w:ascii="Calibri" w:eastAsia="Calibri" w:hAnsi="Calibri" w:cs="Calibri"/>
        </w:rPr>
      </w:pPr>
    </w:p>
    <w:tbl>
      <w:tblPr>
        <w:tblStyle w:val="a2"/>
        <w:tblW w:w="110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790434" w14:paraId="00D8D090" w14:textId="77777777">
        <w:trPr>
          <w:jc w:val="center"/>
        </w:trPr>
        <w:tc>
          <w:tcPr>
            <w:tcW w:w="11010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33E4AF" w14:textId="77777777" w:rsidR="00790434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>Think and Search: Search across several passages of the text and make connections to find the answer.</w:t>
            </w:r>
          </w:p>
        </w:tc>
      </w:tr>
      <w:tr w:rsidR="00790434" w14:paraId="7B2D5872" w14:textId="77777777" w:rsidTr="0083317E">
        <w:trPr>
          <w:trHeight w:val="1613"/>
          <w:jc w:val="center"/>
        </w:trPr>
        <w:tc>
          <w:tcPr>
            <w:tcW w:w="11010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C5E6A0" w14:textId="77777777" w:rsidR="0079043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What caused …? How ...?  Was …? Contrast/compare …  Explain …</w:t>
            </w:r>
          </w:p>
        </w:tc>
      </w:tr>
    </w:tbl>
    <w:p w14:paraId="15A70E55" w14:textId="77777777" w:rsidR="00790434" w:rsidRDefault="00790434">
      <w:pPr>
        <w:rPr>
          <w:rFonts w:ascii="Calibri" w:eastAsia="Calibri" w:hAnsi="Calibri" w:cs="Calibri"/>
        </w:rPr>
      </w:pPr>
    </w:p>
    <w:tbl>
      <w:tblPr>
        <w:tblStyle w:val="a3"/>
        <w:tblW w:w="110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790434" w14:paraId="018F21B3" w14:textId="77777777">
        <w:trPr>
          <w:jc w:val="center"/>
        </w:trPr>
        <w:tc>
          <w:tcPr>
            <w:tcW w:w="11010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DD86F4" w14:textId="77777777" w:rsidR="00790434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>Author and You: Based on the information in the text, what do you think or feel about the reading?</w:t>
            </w:r>
          </w:p>
        </w:tc>
      </w:tr>
      <w:tr w:rsidR="00790434" w14:paraId="5ADB7500" w14:textId="77777777" w:rsidTr="0083317E">
        <w:trPr>
          <w:trHeight w:val="1613"/>
          <w:jc w:val="center"/>
        </w:trPr>
        <w:tc>
          <w:tcPr>
            <w:tcW w:w="11010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0C8872" w14:textId="77777777" w:rsidR="0079043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Why did the author write …?  How can you tell …? How do you think the author feels about …? </w:t>
            </w:r>
          </w:p>
        </w:tc>
      </w:tr>
    </w:tbl>
    <w:p w14:paraId="3024627C" w14:textId="77777777" w:rsidR="00790434" w:rsidRDefault="00790434">
      <w:pPr>
        <w:rPr>
          <w:rFonts w:ascii="Calibri" w:eastAsia="Calibri" w:hAnsi="Calibri" w:cs="Calibri"/>
        </w:rPr>
      </w:pPr>
    </w:p>
    <w:tbl>
      <w:tblPr>
        <w:tblStyle w:val="a4"/>
        <w:tblW w:w="110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790434" w14:paraId="62E7CB87" w14:textId="77777777">
        <w:trPr>
          <w:jc w:val="center"/>
        </w:trPr>
        <w:tc>
          <w:tcPr>
            <w:tcW w:w="11010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E2EE95" w14:textId="77777777" w:rsidR="00790434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>On My Own: Use your prior knowledge and opinions to answer.</w:t>
            </w:r>
          </w:p>
        </w:tc>
      </w:tr>
      <w:tr w:rsidR="00790434" w14:paraId="2107A8BC" w14:textId="77777777" w:rsidTr="0083317E">
        <w:trPr>
          <w:trHeight w:val="1613"/>
          <w:jc w:val="center"/>
        </w:trPr>
        <w:tc>
          <w:tcPr>
            <w:tcW w:w="11010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77EE8E" w14:textId="77777777" w:rsidR="0079043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How has [the topic] impacted your life? Do you believe …? How would you feel if …?</w:t>
            </w:r>
          </w:p>
        </w:tc>
      </w:tr>
    </w:tbl>
    <w:p w14:paraId="3DE1048C" w14:textId="77777777" w:rsidR="00790434" w:rsidRDefault="00790434">
      <w:pPr>
        <w:rPr>
          <w:rFonts w:ascii="Calibri" w:eastAsia="Calibri" w:hAnsi="Calibri" w:cs="Calibri"/>
        </w:rPr>
      </w:pPr>
      <w:bookmarkStart w:id="1" w:name="_fezq0d5zyda3" w:colFirst="0" w:colLast="0"/>
      <w:bookmarkEnd w:id="1"/>
    </w:p>
    <w:sectPr w:rsidR="00790434">
      <w:headerReference w:type="default" r:id="rId6"/>
      <w:footerReference w:type="default" r:id="rId7"/>
      <w:pgSz w:w="12240" w:h="15840"/>
      <w:pgMar w:top="720" w:right="604" w:bottom="604" w:left="604" w:header="244" w:footer="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D1394" w14:textId="77777777" w:rsidR="003E50E1" w:rsidRDefault="003E50E1">
      <w:pPr>
        <w:spacing w:line="240" w:lineRule="auto"/>
      </w:pPr>
      <w:r>
        <w:separator/>
      </w:r>
    </w:p>
  </w:endnote>
  <w:endnote w:type="continuationSeparator" w:id="0">
    <w:p w14:paraId="46BCA748" w14:textId="77777777" w:rsidR="003E50E1" w:rsidRDefault="003E5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C0DF" w14:textId="77777777" w:rsidR="00790434" w:rsidRDefault="00790434">
    <w:pPr>
      <w:tabs>
        <w:tab w:val="center" w:pos="4680"/>
        <w:tab w:val="right" w:pos="9360"/>
        <w:tab w:val="right" w:pos="11040"/>
      </w:tabs>
      <w:spacing w:line="240" w:lineRule="auto"/>
      <w:rPr>
        <w:rFonts w:ascii="Calibri" w:eastAsia="Calibri" w:hAnsi="Calibri" w:cs="Calibri"/>
        <w:sz w:val="24"/>
        <w:szCs w:val="24"/>
      </w:rPr>
    </w:pPr>
  </w:p>
  <w:tbl>
    <w:tblPr>
      <w:tblStyle w:val="a5"/>
      <w:tblW w:w="11025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895"/>
      <w:gridCol w:w="6465"/>
      <w:gridCol w:w="735"/>
      <w:gridCol w:w="930"/>
    </w:tblGrid>
    <w:tr w:rsidR="00790434" w14:paraId="36F5F286" w14:textId="77777777">
      <w:trPr>
        <w:trHeight w:val="105"/>
        <w:jc w:val="center"/>
      </w:trPr>
      <w:tc>
        <w:tcPr>
          <w:tcW w:w="2895" w:type="dxa"/>
          <w:tcBorders>
            <w:top w:val="single" w:sz="4" w:space="0" w:color="1D7EBE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86" w:type="dxa"/>
            <w:left w:w="86" w:type="dxa"/>
            <w:bottom w:w="86" w:type="dxa"/>
            <w:right w:w="86" w:type="dxa"/>
          </w:tcMar>
          <w:vAlign w:val="center"/>
        </w:tcPr>
        <w:p w14:paraId="08CC21ED" w14:textId="77777777" w:rsidR="00790434" w:rsidRDefault="00000000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rPr>
              <w:rFonts w:ascii="Calibri" w:eastAsia="Calibri" w:hAnsi="Calibri" w:cs="Calibri"/>
              <w:b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noProof/>
              <w:sz w:val="12"/>
              <w:szCs w:val="12"/>
            </w:rPr>
            <w:drawing>
              <wp:inline distT="114300" distB="114300" distL="114300" distR="114300" wp14:anchorId="589E0B94" wp14:editId="422F1CA2">
                <wp:extent cx="1706926" cy="466427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926" cy="4664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5" w:type="dxa"/>
          <w:tcBorders>
            <w:top w:val="single" w:sz="4" w:space="0" w:color="1D7EBE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86" w:type="dxa"/>
            <w:left w:w="86" w:type="dxa"/>
            <w:bottom w:w="86" w:type="dxa"/>
            <w:right w:w="86" w:type="dxa"/>
          </w:tcMar>
          <w:vAlign w:val="center"/>
        </w:tcPr>
        <w:p w14:paraId="1A3E3EB1" w14:textId="77777777" w:rsidR="00790434" w:rsidRDefault="00000000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sz w:val="12"/>
              <w:szCs w:val="12"/>
            </w:rPr>
            <w:t>Fisher, D., and Frey, N, (2004).</w:t>
          </w:r>
          <w:r>
            <w:rPr>
              <w:rFonts w:ascii="Calibri" w:eastAsia="Calibri" w:hAnsi="Calibri" w:cs="Calibri"/>
              <w:sz w:val="12"/>
              <w:szCs w:val="12"/>
            </w:rPr>
            <w:t xml:space="preserve"> </w:t>
          </w:r>
          <w:r>
            <w:rPr>
              <w:rFonts w:ascii="Calibri" w:eastAsia="Calibri" w:hAnsi="Calibri" w:cs="Calibri"/>
              <w:i/>
              <w:sz w:val="12"/>
              <w:szCs w:val="12"/>
            </w:rPr>
            <w:t xml:space="preserve">Improving Adolescent Literacy: Strategies at Work. New Jersey. </w:t>
          </w:r>
          <w:r>
            <w:rPr>
              <w:rFonts w:ascii="Calibri" w:eastAsia="Calibri" w:hAnsi="Calibri" w:cs="Calibri"/>
              <w:sz w:val="12"/>
              <w:szCs w:val="12"/>
            </w:rPr>
            <w:t>Pearson Prentice Hall.</w:t>
          </w:r>
        </w:p>
        <w:p w14:paraId="60F7CB9D" w14:textId="77777777" w:rsidR="00790434" w:rsidRDefault="00000000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sz w:val="12"/>
              <w:szCs w:val="12"/>
            </w:rPr>
            <w:t>Raphael, T.E., &amp; Au, K.H. (2005).</w:t>
          </w:r>
          <w:r>
            <w:rPr>
              <w:rFonts w:ascii="Calibri" w:eastAsia="Calibri" w:hAnsi="Calibri" w:cs="Calibri"/>
              <w:sz w:val="12"/>
              <w:szCs w:val="12"/>
            </w:rPr>
            <w:t xml:space="preserve"> </w:t>
          </w:r>
          <w:r>
            <w:rPr>
              <w:rFonts w:ascii="Calibri" w:eastAsia="Calibri" w:hAnsi="Calibri" w:cs="Calibri"/>
              <w:i/>
              <w:sz w:val="12"/>
              <w:szCs w:val="12"/>
            </w:rPr>
            <w:t>QAR: Enhancing comprehension and test taking across grades and content areas.</w:t>
          </w:r>
          <w:r>
            <w:rPr>
              <w:rFonts w:ascii="Calibri" w:eastAsia="Calibri" w:hAnsi="Calibri" w:cs="Calibri"/>
              <w:sz w:val="12"/>
              <w:szCs w:val="12"/>
            </w:rPr>
            <w:t xml:space="preserve"> The Reading Teacher, 59, 206-221.</w:t>
          </w:r>
        </w:p>
      </w:tc>
      <w:tc>
        <w:tcPr>
          <w:tcW w:w="735" w:type="dxa"/>
          <w:tcBorders>
            <w:top w:val="single" w:sz="4" w:space="0" w:color="1D7EBE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D4B3289" w14:textId="77777777" w:rsidR="00790434" w:rsidRDefault="00000000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jc w:val="center"/>
            <w:rPr>
              <w:rFonts w:ascii="Calibri" w:eastAsia="Calibri" w:hAnsi="Calibri" w:cs="Calibri"/>
              <w:b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noProof/>
              <w:sz w:val="12"/>
              <w:szCs w:val="12"/>
            </w:rPr>
            <w:drawing>
              <wp:inline distT="114300" distB="114300" distL="114300" distR="114300" wp14:anchorId="246A53F6" wp14:editId="1E23C76E">
                <wp:extent cx="310217" cy="310217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0" w:type="dxa"/>
          <w:tcBorders>
            <w:top w:val="single" w:sz="4" w:space="0" w:color="1D7EBE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86" w:type="dxa"/>
            <w:left w:w="86" w:type="dxa"/>
            <w:bottom w:w="86" w:type="dxa"/>
            <w:right w:w="86" w:type="dxa"/>
          </w:tcMar>
          <w:vAlign w:val="center"/>
        </w:tcPr>
        <w:p w14:paraId="68DE65D8" w14:textId="77777777" w:rsidR="00790434" w:rsidRDefault="00000000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jc w:val="right"/>
            <w:rPr>
              <w:rFonts w:ascii="Calibri" w:eastAsia="Calibri" w:hAnsi="Calibri" w:cs="Calibri"/>
              <w:b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noProof/>
              <w:sz w:val="12"/>
              <w:szCs w:val="12"/>
            </w:rPr>
            <w:drawing>
              <wp:inline distT="114300" distB="114300" distL="114300" distR="114300" wp14:anchorId="5DA6903D" wp14:editId="59F866B9">
                <wp:extent cx="437170" cy="466725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l="-977" r="9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170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465DD78" w14:textId="77777777" w:rsidR="00790434" w:rsidRDefault="007904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1040"/>
      </w:tabs>
      <w:spacing w:line="240" w:lineRule="auto"/>
      <w:rPr>
        <w:rFonts w:ascii="Calibri" w:eastAsia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AE05" w14:textId="77777777" w:rsidR="003E50E1" w:rsidRDefault="003E50E1">
      <w:pPr>
        <w:spacing w:line="240" w:lineRule="auto"/>
      </w:pPr>
      <w:r>
        <w:separator/>
      </w:r>
    </w:p>
  </w:footnote>
  <w:footnote w:type="continuationSeparator" w:id="0">
    <w:p w14:paraId="7358A8CB" w14:textId="77777777" w:rsidR="003E50E1" w:rsidRDefault="003E50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B552" w14:textId="77777777" w:rsidR="00790434" w:rsidRDefault="007904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434"/>
    <w:rsid w:val="003E50E1"/>
    <w:rsid w:val="00790434"/>
    <w:rsid w:val="0083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4ACB"/>
  <w15:docId w15:val="{778D239A-FC6F-4B03-A1F5-E2CEF19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jc w:val="both"/>
      <w:outlineLvl w:val="0"/>
    </w:pPr>
    <w:rPr>
      <w:rFonts w:ascii="Calibri" w:eastAsia="Calibri" w:hAnsi="Calibri" w:cs="Calibri"/>
      <w:color w:val="1D7EB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120" w:line="360" w:lineRule="auto"/>
    </w:pPr>
    <w:rPr>
      <w:rFonts w:ascii="Calibri" w:eastAsia="Calibri" w:hAnsi="Calibri" w:cs="Calibri"/>
      <w:b/>
      <w:smallCaps/>
      <w:color w:val="1D7EBE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Rosarinho Ferreira</cp:lastModifiedBy>
  <cp:revision>2</cp:revision>
  <dcterms:created xsi:type="dcterms:W3CDTF">2023-06-15T09:51:00Z</dcterms:created>
  <dcterms:modified xsi:type="dcterms:W3CDTF">2023-06-15T09:51:00Z</dcterms:modified>
</cp:coreProperties>
</file>