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120" w:line="240" w:lineRule="auto"/>
        <w:rPr>
          <w:sz w:val="18"/>
          <w:szCs w:val="18"/>
        </w:rPr>
      </w:pPr>
      <w:bookmarkStart w:colFirst="0" w:colLast="0" w:name="_y0j4tzmod7fz" w:id="0"/>
      <w:bookmarkEnd w:id="0"/>
      <w:r w:rsidDel="00000000" w:rsidR="00000000" w:rsidRPr="00000000">
        <w:rPr>
          <w:rtl w:val="0"/>
        </w:rPr>
        <w:t xml:space="preserve">TEXT RENDERING EXPERIENCE</w:t>
      </w:r>
      <w:r w:rsidDel="00000000" w:rsidR="00000000" w:rsidRPr="00000000">
        <w:rPr>
          <w:rtl w:val="0"/>
        </w:rPr>
      </w:r>
    </w:p>
    <w:tbl>
      <w:tblPr>
        <w:tblStyle w:val="Table1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1d7ebe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This discussion protocol is used to gain a clearer and more expansive understanding of a text or document. Participants will read the text and prepare a sentence, phrase, and word(s) that they find important and then review and discuss.</w:t>
            </w:r>
          </w:p>
        </w:tc>
      </w:tr>
    </w:tbl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bookmarkStart w:colFirst="0" w:colLast="0" w:name="_t4c2tetviimk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228600" cy="228600"/>
            <wp:effectExtent b="0" l="0" r="0" t="0"/>
            <wp:docPr descr="Stoppeklokke 75% med heldekkende fyll" id="3" name="image4.png"/>
            <a:graphic>
              <a:graphicData uri="http://schemas.openxmlformats.org/drawingml/2006/picture">
                <pic:pic>
                  <pic:nvPicPr>
                    <pic:cNvPr descr="Stoppeklokke 75% med heldekkende fyll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Time: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Approximately 20 minutes.</w:t>
      </w:r>
    </w:p>
    <w:p w:rsidR="00000000" w:rsidDel="00000000" w:rsidP="00000000" w:rsidRDefault="00000000" w:rsidRPr="00000000" w14:paraId="00000005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228600" cy="228600"/>
            <wp:effectExtent b="0" l="0" r="0" t="0"/>
            <wp:docPr descr="Verktøy med heldekkende fyll" id="6" name="image2.png"/>
            <a:graphic>
              <a:graphicData uri="http://schemas.openxmlformats.org/drawingml/2006/picture">
                <pic:pic>
                  <pic:nvPicPr>
                    <pic:cNvPr descr="Verktøy med heldekkende fyll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Material: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Text or document.</w:t>
      </w:r>
    </w:p>
    <w:p w:rsidR="00000000" w:rsidDel="00000000" w:rsidP="00000000" w:rsidRDefault="00000000" w:rsidRPr="00000000" w14:paraId="00000006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228600" cy="228600"/>
            <wp:effectExtent b="0" l="0" r="0" t="0"/>
            <wp:docPr descr="Bla med heldekkende fyll" id="2" name="image1.png"/>
            <a:graphic>
              <a:graphicData uri="http://schemas.openxmlformats.org/drawingml/2006/picture">
                <pic:pic>
                  <pic:nvPicPr>
                    <pic:cNvPr descr="Bla med heldekkende fyll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Student guide: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Yes.</w:t>
      </w:r>
    </w:p>
    <w:p w:rsidR="00000000" w:rsidDel="00000000" w:rsidP="00000000" w:rsidRDefault="00000000" w:rsidRPr="00000000" w14:paraId="00000007">
      <w:pPr>
        <w:spacing w:after="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228600" cy="228600"/>
            <wp:effectExtent b="0" l="0" r="0" t="0"/>
            <wp:docPr descr="Lyspære og tannhjul med heldekkende fyll" id="5" name="image7.png"/>
            <a:graphic>
              <a:graphicData uri="http://schemas.openxmlformats.org/drawingml/2006/picture">
                <pic:pic>
                  <pic:nvPicPr>
                    <pic:cNvPr descr="Lyspære og tannhjul med heldekkende fyll" id="0" name="image7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Tips: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Students can prepare by marking the sections they have chosen or taking note of the page numbers, so they are ready to share with the group.</w:t>
      </w:r>
    </w:p>
    <w:p w:rsidR="00000000" w:rsidDel="00000000" w:rsidP="00000000" w:rsidRDefault="00000000" w:rsidRPr="00000000" w14:paraId="00000008">
      <w:pPr>
        <w:spacing w:line="120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bookmarkStart w:colFirst="0" w:colLast="0" w:name="_fezq0d5zyda3" w:id="2"/>
      <w:bookmarkEnd w:id="2"/>
      <w:r w:rsidDel="00000000" w:rsidR="00000000" w:rsidRPr="00000000">
        <w:rPr>
          <w:rtl w:val="0"/>
        </w:rPr>
      </w:r>
    </w:p>
    <w:tbl>
      <w:tblPr>
        <w:tblStyle w:val="Table2"/>
        <w:tblW w:w="11010.23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10.239999999998"/>
        <w:tblGridChange w:id="0">
          <w:tblGrid>
            <w:gridCol w:w="11010.23999999999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1d7ebe" w:space="0" w:sz="4" w:val="single"/>
              <w:bottom w:color="1d7ebe" w:space="0" w:sz="4" w:val="single"/>
              <w:right w:color="1d7ebe" w:space="0" w:sz="4" w:val="single"/>
            </w:tcBorders>
            <w:shd w:fill="f3f3f3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d7ebe"/>
                <w:sz w:val="24"/>
                <w:szCs w:val="24"/>
                <w:rtl w:val="0"/>
              </w:rPr>
              <w:t xml:space="preserve">Directions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1d7ebe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15.19999999999999" w:type="dxa"/>
              <w:left w:w="115.19999999999999" w:type="dxa"/>
              <w:bottom w:w="115.19999999999999" w:type="dxa"/>
              <w:right w:w="115.19999999999999" w:type="dxa"/>
            </w:tcMar>
            <w:vAlign w:val="top"/>
          </w:tcPr>
          <w:p w:rsidR="00000000" w:rsidDel="00000000" w:rsidP="00000000" w:rsidRDefault="00000000" w:rsidRPr="00000000" w14:paraId="0000000B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teacher introduces the strategy. 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students choose a sentence, phrase, and word(s) they find important in the text.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group begins the sharing rounds. Each student records the phrase, and word shared, with a note if words or phrases are repeated.</w:t>
            </w:r>
          </w:p>
          <w:p w:rsidR="00000000" w:rsidDel="00000000" w:rsidP="00000000" w:rsidRDefault="00000000" w:rsidRPr="00000000" w14:paraId="0000000E">
            <w:pPr>
              <w:numPr>
                <w:ilvl w:val="1"/>
                <w:numId w:val="1"/>
              </w:numPr>
              <w:spacing w:after="20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Round: Each student shares a sentence from the document that they think/feel is particularly important.</w:t>
            </w:r>
          </w:p>
          <w:p w:rsidR="00000000" w:rsidDel="00000000" w:rsidP="00000000" w:rsidRDefault="00000000" w:rsidRPr="00000000" w14:paraId="0000000F">
            <w:pPr>
              <w:numPr>
                <w:ilvl w:val="1"/>
                <w:numId w:val="1"/>
              </w:numPr>
              <w:spacing w:after="20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Second Round: Each student shares a phrase that they think/feel is particularly significant. </w:t>
            </w:r>
          </w:p>
          <w:p w:rsidR="00000000" w:rsidDel="00000000" w:rsidP="00000000" w:rsidRDefault="00000000" w:rsidRPr="00000000" w14:paraId="00000010">
            <w:pPr>
              <w:numPr>
                <w:ilvl w:val="1"/>
                <w:numId w:val="1"/>
              </w:numPr>
              <w:spacing w:after="20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Third Round: Each student shares the word that they think/feel is particularly significant. 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group discusses what has been shared and what that says about the text. 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1"/>
              </w:numPr>
              <w:spacing w:after="20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common themes or ideas are emerging in the group?</w:t>
            </w:r>
          </w:p>
          <w:p w:rsidR="00000000" w:rsidDel="00000000" w:rsidP="00000000" w:rsidRDefault="00000000" w:rsidRPr="00000000" w14:paraId="00000013">
            <w:pPr>
              <w:numPr>
                <w:ilvl w:val="1"/>
                <w:numId w:val="1"/>
              </w:numPr>
              <w:spacing w:after="20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new insights have you gained about the text by looking at it in this way?</w:t>
            </w:r>
          </w:p>
          <w:p w:rsidR="00000000" w:rsidDel="00000000" w:rsidP="00000000" w:rsidRDefault="00000000" w:rsidRPr="00000000" w14:paraId="00000014">
            <w:pPr>
              <w:numPr>
                <w:ilvl w:val="1"/>
                <w:numId w:val="1"/>
              </w:numPr>
              <w:spacing w:after="200" w:line="240" w:lineRule="auto"/>
              <w:ind w:left="144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is this text essentially about?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20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group debriefs the text rendering process.</w:t>
            </w:r>
          </w:p>
        </w:tc>
      </w:tr>
    </w:tbl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bookmarkStart w:colFirst="0" w:colLast="0" w:name="_fezq0d5zyda3" w:id="2"/>
      <w:bookmarkEnd w:id="2"/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604.8" w:top="720" w:left="604.8" w:right="604.8" w:header="244.8" w:footer="215.999999999999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tabs>
        <w:tab w:val="center" w:leader="none" w:pos="4680"/>
        <w:tab w:val="right" w:leader="none" w:pos="9360"/>
        <w:tab w:val="right" w:leader="none" w:pos="11040"/>
      </w:tabs>
      <w:spacing w:line="24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3"/>
      <w:tblW w:w="11025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895"/>
      <w:gridCol w:w="6465"/>
      <w:gridCol w:w="735"/>
      <w:gridCol w:w="930"/>
      <w:tblGridChange w:id="0">
        <w:tblGrid>
          <w:gridCol w:w="2895"/>
          <w:gridCol w:w="6465"/>
          <w:gridCol w:w="735"/>
          <w:gridCol w:w="930"/>
        </w:tblGrid>
      </w:tblGridChange>
    </w:tblGrid>
    <w:tr>
      <w:trPr>
        <w:cantSplit w:val="0"/>
        <w:trHeight w:val="105" w:hRule="atLeast"/>
        <w:tblHeader w:val="0"/>
      </w:trPr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9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1706926" cy="466427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A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rPr>
              <w:rFonts w:ascii="Calibri" w:cs="Calibri" w:eastAsia="Calibri" w:hAnsi="Calibri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  <w:rtl w:val="0"/>
            </w:rPr>
            <w:t xml:space="preserve">School Reform Initiative (2017).</w:t>
          </w: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 </w:t>
          </w:r>
          <w:r w:rsidDel="00000000" w:rsidR="00000000" w:rsidRPr="00000000">
            <w:rPr>
              <w:rFonts w:ascii="Calibri" w:cs="Calibri" w:eastAsia="Calibri" w:hAnsi="Calibri"/>
              <w:i w:val="1"/>
              <w:sz w:val="12"/>
              <w:szCs w:val="12"/>
              <w:rtl w:val="0"/>
            </w:rPr>
            <w:t xml:space="preserve">Text Rendering Experience.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color w:val="1155cc"/>
                <w:sz w:val="12"/>
                <w:szCs w:val="12"/>
                <w:u w:val="single"/>
                <w:rtl w:val="0"/>
              </w:rPr>
              <w:t xml:space="preserve">https://www.schoolreforminitiative.org/download/the-text-rendering-experience/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1B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center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310217" cy="310217"/>
                <wp:effectExtent b="0" l="0" r="0" t="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1d7ebe" w:space="0" w:sz="4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tcMar>
            <w:top w:w="86.4" w:type="dxa"/>
            <w:left w:w="86.4" w:type="dxa"/>
            <w:bottom w:w="86.4" w:type="dxa"/>
            <w:right w:w="86.4" w:type="dxa"/>
          </w:tcMar>
          <w:vAlign w:val="center"/>
        </w:tcPr>
        <w:p w:rsidR="00000000" w:rsidDel="00000000" w:rsidP="00000000" w:rsidRDefault="00000000" w:rsidRPr="00000000" w14:paraId="0000001C">
          <w:pPr>
            <w:tabs>
              <w:tab w:val="center" w:leader="none" w:pos="4680"/>
              <w:tab w:val="right" w:leader="none" w:pos="9360"/>
              <w:tab w:val="right" w:leader="none" w:pos="11040"/>
            </w:tabs>
            <w:spacing w:line="240" w:lineRule="auto"/>
            <w:jc w:val="right"/>
            <w:rPr>
              <w:rFonts w:ascii="Calibri" w:cs="Calibri" w:eastAsia="Calibri" w:hAnsi="Calibri"/>
              <w:b w:val="1"/>
              <w:sz w:val="12"/>
              <w:szCs w:val="1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2"/>
              <w:szCs w:val="12"/>
            </w:rPr>
            <w:drawing>
              <wp:inline distB="114300" distT="114300" distL="114300" distR="114300">
                <wp:extent cx="438150" cy="466725"/>
                <wp:effectExtent b="0" l="0" r="0" t="0"/>
                <wp:docPr id="4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"/>
                        <a:srcRect b="0" l="62" r="62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815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10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both"/>
    </w:pPr>
    <w:rPr>
      <w:rFonts w:ascii="Calibri" w:cs="Calibri" w:eastAsia="Calibri" w:hAnsi="Calibri"/>
      <w:color w:val="1d7eb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360" w:lineRule="auto"/>
    </w:pPr>
    <w:rPr>
      <w:rFonts w:ascii="Calibri" w:cs="Calibri" w:eastAsia="Calibri" w:hAnsi="Calibri"/>
      <w:b w:val="1"/>
      <w:smallCaps w:val="1"/>
      <w:color w:val="1d7ebe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s://www.schoolreforminitiative.org/download/the-text-rendering-experience/" TargetMode="External"/><Relationship Id="rId3" Type="http://schemas.openxmlformats.org/officeDocument/2006/relationships/image" Target="media/image5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